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CF" w:rsidRPr="00C043CF" w:rsidRDefault="00C043CF" w:rsidP="00C043CF">
      <w:pPr>
        <w:spacing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kern w:val="36"/>
          <w:sz w:val="40"/>
          <w:szCs w:val="40"/>
          <w:lang w:eastAsia="fr-FR"/>
        </w:rPr>
      </w:pPr>
      <w:r w:rsidRPr="00C043CF">
        <w:rPr>
          <w:rFonts w:ascii="Lato" w:eastAsia="Times New Roman" w:hAnsi="Lato" w:cs="Times New Roman"/>
          <w:b/>
          <w:bCs/>
          <w:kern w:val="36"/>
          <w:sz w:val="40"/>
          <w:szCs w:val="40"/>
          <w:lang w:eastAsia="fr-FR"/>
        </w:rPr>
        <w:t xml:space="preserve">Victoria </w:t>
      </w:r>
      <w:proofErr w:type="spellStart"/>
      <w:r w:rsidRPr="00C043CF">
        <w:rPr>
          <w:rFonts w:ascii="Lato" w:eastAsia="Times New Roman" w:hAnsi="Lato" w:cs="Times New Roman"/>
          <w:b/>
          <w:bCs/>
          <w:kern w:val="36"/>
          <w:sz w:val="40"/>
          <w:szCs w:val="40"/>
          <w:lang w:eastAsia="fr-FR"/>
        </w:rPr>
        <w:t>Sponge</w:t>
      </w:r>
      <w:proofErr w:type="spellEnd"/>
      <w:r w:rsidRPr="00C043CF">
        <w:rPr>
          <w:rFonts w:ascii="Lato" w:eastAsia="Times New Roman" w:hAnsi="Lato" w:cs="Times New Roman"/>
          <w:b/>
          <w:bCs/>
          <w:kern w:val="36"/>
          <w:sz w:val="40"/>
          <w:szCs w:val="40"/>
          <w:lang w:eastAsia="fr-FR"/>
        </w:rPr>
        <w:t xml:space="preserve"> Cake </w:t>
      </w:r>
      <w:proofErr w:type="spellStart"/>
      <w:r w:rsidRPr="00C043CF">
        <w:rPr>
          <w:rFonts w:ascii="Lato" w:eastAsia="Times New Roman" w:hAnsi="Lato" w:cs="Times New Roman"/>
          <w:b/>
          <w:bCs/>
          <w:kern w:val="36"/>
          <w:sz w:val="40"/>
          <w:szCs w:val="40"/>
          <w:lang w:eastAsia="fr-FR"/>
        </w:rPr>
        <w:t>History</w:t>
      </w:r>
      <w:proofErr w:type="spellEnd"/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sz w:val="24"/>
          <w:szCs w:val="24"/>
          <w:lang w:eastAsia="fr-FR"/>
        </w:rPr>
      </w:pPr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Victoria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Sponge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two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-layer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sponge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-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like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airy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that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filled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with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 layer of jam and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whipped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cream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.  It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cut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into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small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“sandwiches” and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served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similar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manner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. 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Also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know as Victoria Sandwich and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Victorian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Cake.  Victoria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Sponge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considered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quintessential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English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teatime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treat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.</w:t>
      </w:r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sz w:val="24"/>
          <w:szCs w:val="24"/>
          <w:lang w:eastAsia="fr-FR"/>
        </w:rPr>
      </w:pPr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Anna,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Duchess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of Bedford (1788-1861), one of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Victoria’s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(1819-1901) ladies-in-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waiting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credited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as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creator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of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teatime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. 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Because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noon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meal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had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become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skimpier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Duchess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suffered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from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“a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sinking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feeling”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about four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o’clock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afternoon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. 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first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Duchess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had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servants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sneak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 pot of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and a few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bread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stuffs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into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dressing room.</w:t>
      </w:r>
    </w:p>
    <w:p w:rsidR="00C043CF" w:rsidRPr="00C043CF" w:rsidRDefault="00C043CF" w:rsidP="00C043CF">
      <w:pPr>
        <w:shd w:val="clear" w:color="auto" w:fill="FFFFFF"/>
        <w:spacing w:before="150" w:after="150" w:line="240" w:lineRule="auto"/>
        <w:jc w:val="center"/>
        <w:outlineLvl w:val="5"/>
        <w:rPr>
          <w:rFonts w:ascii="inherit" w:eastAsia="Times New Roman" w:hAnsi="inherit" w:cs="Times New Roman"/>
          <w:b/>
          <w:bCs/>
          <w:sz w:val="18"/>
          <w:szCs w:val="18"/>
          <w:lang w:eastAsia="fr-FR"/>
        </w:rPr>
      </w:pPr>
      <w:r w:rsidRPr="00C043CF">
        <w:rPr>
          <w:rFonts w:ascii="inherit" w:eastAsia="Times New Roman" w:hAnsi="inherit" w:cs="Times New Roman"/>
          <w:b/>
          <w:bCs/>
          <w:sz w:val="18"/>
          <w:szCs w:val="18"/>
          <w:lang w:eastAsia="fr-FR"/>
        </w:rPr>
        <w:drawing>
          <wp:inline distT="0" distB="0" distL="0" distR="0">
            <wp:extent cx="1636395" cy="1379247"/>
            <wp:effectExtent l="19050" t="0" r="1905" b="0"/>
            <wp:docPr id="2" name="Image 1" descr="Victoria Sponge Cak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Sponge Cak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91" cy="138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C043CF">
          <w:rPr>
            <w:rFonts w:ascii="inherit" w:eastAsia="Times New Roman" w:hAnsi="inherit" w:cs="Times New Roman"/>
            <w:b/>
            <w:bCs/>
            <w:sz w:val="18"/>
            <w:szCs w:val="18"/>
            <w:u w:val="single"/>
            <w:lang w:eastAsia="fr-FR"/>
          </w:rPr>
          <w:br/>
        </w:r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 xml:space="preserve">Photo </w:t>
        </w:r>
        <w:proofErr w:type="spellStart"/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>from</w:t>
        </w:r>
        <w:proofErr w:type="spellEnd"/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> </w:t>
        </w:r>
        <w:proofErr w:type="spellStart"/>
      </w:hyperlink>
      <w:hyperlink r:id="rId7" w:tgtFrame="_blank" w:history="1"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>Farmhouse</w:t>
        </w:r>
        <w:proofErr w:type="spellEnd"/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 xml:space="preserve"> </w:t>
        </w:r>
        <w:proofErr w:type="spellStart"/>
        <w:r w:rsidRPr="00C043CF">
          <w:rPr>
            <w:rFonts w:ascii="inherit" w:eastAsia="Times New Roman" w:hAnsi="inherit" w:cs="Times New Roman"/>
            <w:b/>
            <w:bCs/>
            <w:sz w:val="18"/>
            <w:u w:val="single"/>
            <w:lang w:eastAsia="fr-FR"/>
          </w:rPr>
          <w:t>Cookery</w:t>
        </w:r>
        <w:proofErr w:type="spellEnd"/>
      </w:hyperlink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sz w:val="24"/>
          <w:szCs w:val="24"/>
          <w:lang w:eastAsia="fr-FR"/>
        </w:rPr>
      </w:pPr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Adopting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European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service format,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she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invited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friends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join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for an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additional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afternoon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meal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five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o’clock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rooms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Belvoir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Castle.  The menu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centered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around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small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cakes,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bread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and butter sandwiches,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assorted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sweets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and, of course,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.  This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summer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practice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proved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so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popular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Duchess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continued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when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she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returned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London,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sending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cards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friends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asking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them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join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for “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and 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walking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fields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.  The practice of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inviting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friends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come for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afternoon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was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quickly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picked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up by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other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social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hostesses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.</w:t>
      </w:r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sz w:val="24"/>
          <w:szCs w:val="24"/>
          <w:lang w:eastAsia="fr-FR"/>
        </w:rPr>
      </w:pP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Victoria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adopted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new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craze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for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parties.  By 1855,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and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ladies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were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formal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dress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for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afternoon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teas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.  This simple cake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was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one of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queen’s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favorites. 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husband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Prince Albert,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died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in 1861,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Victoria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spend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time in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retreat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Queen’s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residence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(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Osborn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House)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Isle of Wight.  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According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to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historians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,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was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here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that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the Victoria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Sponge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Cake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were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named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after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Queen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Victoria.</w:t>
      </w:r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</w:pPr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In Isabella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Beeton’s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1874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cookbook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called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 </w:t>
      </w:r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 xml:space="preserve">Mrs.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>Beeton’s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>Cookery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 xml:space="preserve"> and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>Household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u w:val="single"/>
          <w:lang w:eastAsia="fr-FR"/>
        </w:rPr>
        <w:t xml:space="preserve"> Management</w:t>
      </w:r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 a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recipe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is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>included</w:t>
      </w:r>
      <w:proofErr w:type="spellEnd"/>
      <w:r w:rsidRPr="00C043CF">
        <w:rPr>
          <w:rFonts w:ascii="Lato" w:eastAsia="Times New Roman" w:hAnsi="Lato" w:cs="Times New Roman"/>
          <w:sz w:val="24"/>
          <w:szCs w:val="24"/>
          <w:lang w:eastAsia="fr-FR"/>
        </w:rPr>
        <w:t xml:space="preserve"> for Victoria Sandwiches:</w:t>
      </w:r>
      <w:r w:rsidRPr="00C043CF">
        <w:rPr>
          <w:rFonts w:ascii="Lato" w:eastAsia="Times New Roman" w:hAnsi="Lato" w:cs="Times New Roman"/>
          <w:b/>
          <w:bCs/>
          <w:color w:val="800000"/>
          <w:sz w:val="24"/>
          <w:szCs w:val="24"/>
          <w:lang w:eastAsia="fr-FR"/>
        </w:rPr>
        <w:br/>
        <w:t>Victoria Sandwiches.</w:t>
      </w:r>
      <w:r w:rsidRPr="00C043CF"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  <w:br/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Ingredients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.–4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eggs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;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their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weight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in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pounded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sugar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butter and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flour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; 1/4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salt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spoonful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of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salt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a layer of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any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kind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of jam or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marmalade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.</w:t>
      </w:r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</w:pP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Mode.–Beat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the butter to a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cream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;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dredge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in the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flour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and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pounded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sugar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;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stir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these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ingredients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well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together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and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add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eggs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which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should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be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previously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thoroughly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whisked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.  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When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the mixture has been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well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beaten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for about 10 minutes, butter a Yorkshire-pudding tin, pour in the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batter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and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bake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in a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moderate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oven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for 20 minutes.  Let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cool,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spread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one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half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of the cake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with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a layer of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nice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preserve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place over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other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half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of the cake,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press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the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pieces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slightly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together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, and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then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cut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into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long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finger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-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pieces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; pile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them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in cross bars on a glass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dish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, and serve.</w:t>
      </w:r>
    </w:p>
    <w:p w:rsidR="00C043CF" w:rsidRPr="00C043CF" w:rsidRDefault="00C043CF" w:rsidP="00C043CF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</w:pPr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Time.–20 minutes.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Average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cost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, 1s 3d</w:t>
      </w:r>
      <w:r w:rsidRPr="00C043CF"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  <w:br/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Sufficient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for 5 or 6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persons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.  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Seasonable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at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>any</w:t>
      </w:r>
      <w:proofErr w:type="spellEnd"/>
      <w:r w:rsidRPr="00C043CF">
        <w:rPr>
          <w:rFonts w:ascii="Lato" w:eastAsia="Times New Roman" w:hAnsi="Lato" w:cs="Times New Roman"/>
          <w:color w:val="800000"/>
          <w:sz w:val="24"/>
          <w:szCs w:val="24"/>
          <w:lang w:eastAsia="fr-FR"/>
        </w:rPr>
        <w:t xml:space="preserve"> time.</w:t>
      </w:r>
      <w:r w:rsidRPr="00C043CF">
        <w:rPr>
          <w:rFonts w:ascii="Lato" w:eastAsia="Times New Roman" w:hAnsi="Lato" w:cs="Times New Roman"/>
          <w:color w:val="515151"/>
          <w:sz w:val="24"/>
          <w:szCs w:val="24"/>
          <w:lang w:eastAsia="fr-FR"/>
        </w:rPr>
        <w:t> </w:t>
      </w:r>
    </w:p>
    <w:sectPr w:rsidR="00C043CF" w:rsidRPr="00C043CF" w:rsidSect="002B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43CF"/>
    <w:rsid w:val="002B2F75"/>
    <w:rsid w:val="00C0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75"/>
  </w:style>
  <w:style w:type="paragraph" w:styleId="Titre1">
    <w:name w:val="heading 1"/>
    <w:basedOn w:val="Normal"/>
    <w:link w:val="Titre1Car"/>
    <w:uiPriority w:val="9"/>
    <w:qFormat/>
    <w:rsid w:val="00C04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6">
    <w:name w:val="heading 6"/>
    <w:basedOn w:val="Normal"/>
    <w:link w:val="Titre6Car"/>
    <w:uiPriority w:val="9"/>
    <w:qFormat/>
    <w:rsid w:val="00C043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3C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C043CF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swpcount">
    <w:name w:val="swp_count"/>
    <w:basedOn w:val="Policepardfaut"/>
    <w:rsid w:val="00C043CF"/>
  </w:style>
  <w:style w:type="character" w:customStyle="1" w:styleId="swpshare">
    <w:name w:val="swp_share"/>
    <w:basedOn w:val="Policepardfaut"/>
    <w:rsid w:val="00C043CF"/>
  </w:style>
  <w:style w:type="character" w:styleId="Lienhypertexte">
    <w:name w:val="Hyperlink"/>
    <w:basedOn w:val="Policepardfaut"/>
    <w:uiPriority w:val="99"/>
    <w:semiHidden/>
    <w:unhideWhenUsed/>
    <w:rsid w:val="00C043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43C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1843">
                  <w:marLeft w:val="0"/>
                  <w:marRight w:val="75"/>
                  <w:marTop w:val="0"/>
                  <w:marBottom w:val="45"/>
                  <w:divBdr>
                    <w:top w:val="single" w:sz="6" w:space="0" w:color="AA1B29"/>
                    <w:left w:val="single" w:sz="6" w:space="0" w:color="AA1B29"/>
                    <w:bottom w:val="single" w:sz="6" w:space="0" w:color="AA1B29"/>
                    <w:right w:val="single" w:sz="6" w:space="0" w:color="AA1B29"/>
                  </w:divBdr>
                </w:div>
                <w:div w:id="1900823646">
                  <w:marLeft w:val="75"/>
                  <w:marRight w:val="75"/>
                  <w:marTop w:val="0"/>
                  <w:marBottom w:val="45"/>
                  <w:divBdr>
                    <w:top w:val="single" w:sz="6" w:space="0" w:color="2E4675"/>
                    <w:left w:val="single" w:sz="6" w:space="0" w:color="2E4675"/>
                    <w:bottom w:val="single" w:sz="6" w:space="0" w:color="2E4675"/>
                    <w:right w:val="single" w:sz="6" w:space="0" w:color="2E4675"/>
                  </w:divBdr>
                </w:div>
                <w:div w:id="1791632419">
                  <w:marLeft w:val="75"/>
                  <w:marRight w:val="75"/>
                  <w:marTop w:val="0"/>
                  <w:marBottom w:val="45"/>
                  <w:divBdr>
                    <w:top w:val="single" w:sz="6" w:space="0" w:color="3C87B2"/>
                    <w:left w:val="single" w:sz="6" w:space="0" w:color="3C87B2"/>
                    <w:bottom w:val="single" w:sz="6" w:space="0" w:color="3C87B2"/>
                    <w:right w:val="single" w:sz="6" w:space="0" w:color="3C87B2"/>
                  </w:divBdr>
                </w:div>
                <w:div w:id="2007241221">
                  <w:marLeft w:val="75"/>
                  <w:marRight w:val="75"/>
                  <w:marTop w:val="0"/>
                  <w:marBottom w:val="45"/>
                  <w:divBdr>
                    <w:top w:val="single" w:sz="6" w:space="0" w:color="D34427"/>
                    <w:left w:val="single" w:sz="6" w:space="0" w:color="D34427"/>
                    <w:bottom w:val="single" w:sz="6" w:space="0" w:color="D34427"/>
                    <w:right w:val="single" w:sz="6" w:space="0" w:color="D34427"/>
                  </w:divBdr>
                </w:div>
                <w:div w:id="1357272629">
                  <w:marLeft w:val="75"/>
                  <w:marRight w:val="75"/>
                  <w:marTop w:val="0"/>
                  <w:marBottom w:val="45"/>
                  <w:divBdr>
                    <w:top w:val="single" w:sz="6" w:space="0" w:color="B65027"/>
                    <w:left w:val="single" w:sz="6" w:space="0" w:color="B65027"/>
                    <w:bottom w:val="single" w:sz="6" w:space="0" w:color="B65027"/>
                    <w:right w:val="single" w:sz="6" w:space="0" w:color="B65027"/>
                  </w:divBdr>
                </w:div>
                <w:div w:id="1297642026">
                  <w:marLeft w:val="75"/>
                  <w:marRight w:val="0"/>
                  <w:marTop w:val="0"/>
                  <w:marBottom w:val="45"/>
                  <w:divBdr>
                    <w:top w:val="single" w:sz="6" w:space="0" w:color="61BACE"/>
                    <w:left w:val="single" w:sz="6" w:space="0" w:color="61BACE"/>
                    <w:bottom w:val="single" w:sz="6" w:space="0" w:color="61BACE"/>
                    <w:right w:val="single" w:sz="6" w:space="0" w:color="61BACE"/>
                  </w:divBdr>
                </w:div>
              </w:divsChild>
            </w:div>
            <w:div w:id="11704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rmhousecookery.co.uk/cak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cookingamerica.net/wp-content/uploads/2015/03/VictoriaSpongeCake2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hatscookingamerica.net/wp-content/uploads/2015/03/VictoriaSpongeCake2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2442</Characters>
  <Application>Microsoft Office Word</Application>
  <DocSecurity>0</DocSecurity>
  <Lines>20</Lines>
  <Paragraphs>5</Paragraphs>
  <ScaleCrop>false</ScaleCrop>
  <Company>Hewlett-Packard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2018-01-16T19:04:00Z</dcterms:created>
  <dcterms:modified xsi:type="dcterms:W3CDTF">2018-01-16T19:07:00Z</dcterms:modified>
</cp:coreProperties>
</file>